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6" w:rsidRDefault="00F401F6" w:rsidP="00F401F6">
      <w:pPr>
        <w:shd w:val="clear" w:color="auto" w:fill="FFFFFF"/>
        <w:spacing w:after="0" w:line="240" w:lineRule="auto"/>
        <w:jc w:val="both"/>
        <w:outlineLvl w:val="3"/>
        <w:rPr>
          <w:rFonts w:ascii="Arial" w:eastAsia="Times New Roman" w:hAnsi="Arial" w:cs="Arial"/>
          <w:b/>
          <w:bCs/>
          <w:color w:val="4B4B4B"/>
          <w:sz w:val="21"/>
          <w:szCs w:val="21"/>
          <w:lang w:eastAsia="pl-PL"/>
        </w:rPr>
      </w:pPr>
      <w:r w:rsidRPr="00F401F6">
        <w:rPr>
          <w:rFonts w:ascii="Arial" w:eastAsia="Times New Roman" w:hAnsi="Arial" w:cs="Arial"/>
          <w:b/>
          <w:bCs/>
          <w:color w:val="4B4B4B"/>
          <w:sz w:val="21"/>
          <w:szCs w:val="21"/>
          <w:lang w:eastAsia="pl-PL"/>
        </w:rPr>
        <w:t>Korzystanie z turnusów rehabilitacyjnych</w:t>
      </w:r>
      <w:r>
        <w:rPr>
          <w:rFonts w:ascii="Arial" w:eastAsia="Times New Roman" w:hAnsi="Arial" w:cs="Arial"/>
          <w:b/>
          <w:bCs/>
          <w:color w:val="4B4B4B"/>
          <w:sz w:val="21"/>
          <w:szCs w:val="21"/>
          <w:lang w:eastAsia="pl-PL"/>
        </w:rPr>
        <w:t xml:space="preserve"> PFRON</w:t>
      </w:r>
    </w:p>
    <w:p w:rsidR="00F401F6" w:rsidRPr="00F401F6" w:rsidRDefault="00F401F6" w:rsidP="00F401F6">
      <w:pPr>
        <w:shd w:val="clear" w:color="auto" w:fill="FFFFFF"/>
        <w:spacing w:after="0" w:line="240" w:lineRule="auto"/>
        <w:jc w:val="both"/>
        <w:outlineLvl w:val="3"/>
        <w:rPr>
          <w:rFonts w:ascii="Arial" w:eastAsia="Times New Roman" w:hAnsi="Arial" w:cs="Arial"/>
          <w:b/>
          <w:bCs/>
          <w:color w:val="4B4B4B"/>
          <w:sz w:val="26"/>
          <w:szCs w:val="26"/>
          <w:lang w:eastAsia="pl-PL"/>
        </w:rPr>
      </w:pP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Z turnusów rehabilitacyjnych mogą korzystać wszystkie osoby niepełnosprawne, tj. te, które posiadają ważne orzeczenie:</w:t>
      </w:r>
    </w:p>
    <w:p w:rsidR="00F401F6" w:rsidRPr="00F401F6" w:rsidRDefault="00F401F6" w:rsidP="00F401F6">
      <w:pPr>
        <w:numPr>
          <w:ilvl w:val="0"/>
          <w:numId w:val="1"/>
        </w:numPr>
        <w:shd w:val="clear" w:color="auto" w:fill="FFFFFF"/>
        <w:spacing w:after="0" w:line="240" w:lineRule="auto"/>
        <w:ind w:left="480" w:right="240"/>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o zakwalifikowaniu przez organy orzekające do jednego z trzech stopni niepełnosprawności lub</w:t>
      </w:r>
    </w:p>
    <w:p w:rsidR="00F401F6" w:rsidRPr="00F401F6" w:rsidRDefault="00F401F6" w:rsidP="00F401F6">
      <w:pPr>
        <w:numPr>
          <w:ilvl w:val="0"/>
          <w:numId w:val="1"/>
        </w:numPr>
        <w:shd w:val="clear" w:color="auto" w:fill="FFFFFF"/>
        <w:spacing w:after="0" w:line="240" w:lineRule="auto"/>
        <w:ind w:left="480" w:right="240"/>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o całkowitej lub częściowej niezdolności do pracy na podstawie odrębnych przepisów lub</w:t>
      </w:r>
    </w:p>
    <w:p w:rsidR="00F401F6" w:rsidRPr="00F401F6" w:rsidRDefault="00F401F6" w:rsidP="00F401F6">
      <w:pPr>
        <w:numPr>
          <w:ilvl w:val="0"/>
          <w:numId w:val="1"/>
        </w:numPr>
        <w:shd w:val="clear" w:color="auto" w:fill="FFFFFF"/>
        <w:spacing w:after="0" w:line="240" w:lineRule="auto"/>
        <w:ind w:left="480" w:right="240"/>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o niepełnosprawności, wydane przez ukończeniem 16 roku życia.</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Osoba niepełnosprawna ubiegająca się o dofinansowanie ze środków Państwowego Funduszu Rehabilitacji Osób Niepełnosprawnych kosztów uczestnictwa w turnusie rehabilitacyjnym powinna złożyć odpowiedni wniosek o dofinansowanie, kopię orzeczenia o stopniu niepełnosprawności, wniosek lekarza o skierowanie na turnus rehabilitacyjny. Wniosek o dofinansowanie zawiera oświadczenie o wysokości dochodu w rodzinie oraz liczbę osób we wspólnym gospodarstwie domowym.</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Wniosek o dofinansowanie należy złożyć we właściwym dla miejsca zamieszkania powiatowym centrum pomocy rodzinie. Jest on rozpatrywany w ciągu 30 dni od daty złożenia kompletnego wniosku . PCPR w terminie 7 dni od dnia rozpatrzenia wniosku powiadamia w formie pisemnej wnioskodawcę o sposobie jego rozpatrzenia. Informuje przy tym o wysokości przyznanego dofinansowania bądź też uzasadnia odmowę jego przyznania. Pierwszeństwo w uzyskaniu dofinansowania mają osoby niepełnosprawne o znacznym lub umiarkowanym stopniu niepełnosprawności oraz w wieku do 16 lat albo w wieku do 24 lat uczące się i niepracujące.</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Dofinansowanie można otrzymać tylko raz w roku kalendarzowym.</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4"/>
          <w:szCs w:val="24"/>
          <w:lang w:eastAsia="pl-PL"/>
        </w:rPr>
        <w:br/>
      </w:r>
      <w:r w:rsidRPr="00F401F6">
        <w:rPr>
          <w:rFonts w:ascii="Arial" w:eastAsia="Times New Roman" w:hAnsi="Arial" w:cs="Arial"/>
          <w:color w:val="4B4B4B"/>
          <w:sz w:val="21"/>
          <w:szCs w:val="21"/>
          <w:lang w:eastAsia="pl-PL"/>
        </w:rPr>
        <w:t>Wysokość dofinansowania waha się od </w:t>
      </w:r>
      <w:r w:rsidRPr="00F401F6">
        <w:rPr>
          <w:rFonts w:ascii="Arial" w:eastAsia="Times New Roman" w:hAnsi="Arial" w:cs="Arial"/>
          <w:b/>
          <w:bCs/>
          <w:color w:val="4B4B4B"/>
          <w:sz w:val="21"/>
          <w:lang w:eastAsia="pl-PL"/>
        </w:rPr>
        <w:t>20%</w:t>
      </w:r>
      <w:r w:rsidRPr="00F401F6">
        <w:rPr>
          <w:rFonts w:ascii="Arial" w:eastAsia="Times New Roman" w:hAnsi="Arial" w:cs="Arial"/>
          <w:color w:val="4B4B4B"/>
          <w:sz w:val="21"/>
          <w:szCs w:val="21"/>
          <w:lang w:eastAsia="pl-PL"/>
        </w:rPr>
        <w:t> do </w:t>
      </w:r>
      <w:r w:rsidRPr="00F401F6">
        <w:rPr>
          <w:rFonts w:ascii="Arial" w:eastAsia="Times New Roman" w:hAnsi="Arial" w:cs="Arial"/>
          <w:b/>
          <w:bCs/>
          <w:color w:val="4B4B4B"/>
          <w:sz w:val="21"/>
          <w:lang w:eastAsia="pl-PL"/>
        </w:rPr>
        <w:t>30%</w:t>
      </w:r>
      <w:r w:rsidRPr="00F401F6">
        <w:rPr>
          <w:rFonts w:ascii="Arial" w:eastAsia="Times New Roman" w:hAnsi="Arial" w:cs="Arial"/>
          <w:color w:val="4B4B4B"/>
          <w:sz w:val="21"/>
          <w:szCs w:val="21"/>
          <w:lang w:eastAsia="pl-PL"/>
        </w:rPr>
        <w:t xml:space="preserve"> przeciętnego miesięcznego wynagrodzenia w gospodarce narodowej w poprzednim kwartale. W przypadku uzasadnionym szczególnie trudną sytuacją życiową osoby </w:t>
      </w:r>
      <w:proofErr w:type="spellStart"/>
      <w:r w:rsidRPr="00F401F6">
        <w:rPr>
          <w:rFonts w:ascii="Arial" w:eastAsia="Times New Roman" w:hAnsi="Arial" w:cs="Arial"/>
          <w:color w:val="4B4B4B"/>
          <w:sz w:val="21"/>
          <w:szCs w:val="21"/>
          <w:lang w:eastAsia="pl-PL"/>
        </w:rPr>
        <w:t>niepelnosprawnej</w:t>
      </w:r>
      <w:proofErr w:type="spellEnd"/>
      <w:r w:rsidRPr="00F401F6">
        <w:rPr>
          <w:rFonts w:ascii="Arial" w:eastAsia="Times New Roman" w:hAnsi="Arial" w:cs="Arial"/>
          <w:color w:val="4B4B4B"/>
          <w:sz w:val="21"/>
          <w:szCs w:val="21"/>
          <w:lang w:eastAsia="pl-PL"/>
        </w:rPr>
        <w:t xml:space="preserve"> dofinansowanie dla tej osoby lub dofinansowanie pobytu jej opiekuna na turnusie może zostać podwyższone do wysokości </w:t>
      </w:r>
      <w:r w:rsidRPr="00F401F6">
        <w:rPr>
          <w:rFonts w:ascii="Arial" w:eastAsia="Times New Roman" w:hAnsi="Arial" w:cs="Arial"/>
          <w:b/>
          <w:bCs/>
          <w:color w:val="4B4B4B"/>
          <w:sz w:val="21"/>
          <w:lang w:eastAsia="pl-PL"/>
        </w:rPr>
        <w:t>40%</w:t>
      </w:r>
      <w:r w:rsidRPr="00F401F6">
        <w:rPr>
          <w:rFonts w:ascii="Arial" w:eastAsia="Times New Roman" w:hAnsi="Arial" w:cs="Arial"/>
          <w:color w:val="4B4B4B"/>
          <w:sz w:val="21"/>
          <w:szCs w:val="21"/>
          <w:lang w:eastAsia="pl-PL"/>
        </w:rPr>
        <w:t> przeciętnego wynagrodzenia. Wysokość dofinansowania zależy od stopnia niepełnosprawności, wieku oraz sytuacji życiowej wnioskodawcy.</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4"/>
          <w:szCs w:val="24"/>
          <w:lang w:eastAsia="pl-PL"/>
        </w:rPr>
        <w:br/>
      </w:r>
      <w:r w:rsidRPr="00F401F6">
        <w:rPr>
          <w:rFonts w:ascii="Arial" w:eastAsia="Times New Roman" w:hAnsi="Arial" w:cs="Arial"/>
          <w:color w:val="4B4B4B"/>
          <w:sz w:val="21"/>
          <w:szCs w:val="21"/>
          <w:lang w:eastAsia="pl-PL"/>
        </w:rPr>
        <w:t>Osoba niepełnosprawna, która uzyskała dofinansowanie do uczestnictwa w turnusie rehabilitacyjnym, w terminie 30 dni od otrzymania powiadomienia, nie później jednak niż na 21 dni przed dniem rozpoczęcia turnusu informuje PCPR o turnusie, w którym będzie uczestniczyła. </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Aby przyznane dofinansowanie zostało przekazane organizatorowi turnusu muszą być spełnione warunki określone w rozporządzeniu w sprawie turnusów rehabilitacyjnych </w:t>
      </w:r>
      <w:hyperlink r:id="rId5" w:history="1">
        <w:r w:rsidRPr="00F401F6">
          <w:rPr>
            <w:rFonts w:ascii="Arial" w:eastAsia="Times New Roman" w:hAnsi="Arial" w:cs="Arial"/>
            <w:color w:val="5B677D"/>
            <w:sz w:val="21"/>
            <w:u w:val="single"/>
            <w:lang w:eastAsia="pl-PL"/>
          </w:rPr>
          <w:t>(przejdź do tekstu rozporządzenia)</w:t>
        </w:r>
      </w:hyperlink>
      <w:r w:rsidRPr="00F401F6">
        <w:rPr>
          <w:rFonts w:ascii="Arial" w:eastAsia="Times New Roman" w:hAnsi="Arial" w:cs="Arial"/>
          <w:color w:val="4B4B4B"/>
          <w:sz w:val="21"/>
          <w:szCs w:val="21"/>
          <w:lang w:eastAsia="pl-PL"/>
        </w:rPr>
        <w:t>, tj. :</w:t>
      </w:r>
    </w:p>
    <w:p w:rsidR="00F401F6" w:rsidRPr="00F401F6" w:rsidRDefault="00F401F6" w:rsidP="00F401F6">
      <w:pPr>
        <w:numPr>
          <w:ilvl w:val="0"/>
          <w:numId w:val="2"/>
        </w:numPr>
        <w:shd w:val="clear" w:color="auto" w:fill="FFFFFF"/>
        <w:spacing w:after="0" w:line="240" w:lineRule="auto"/>
        <w:ind w:left="480" w:right="240"/>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wybrany przez osobę niepełnosprawną ośrodek i organizator muszą posiadać wpis do rejestru wojewody na okres trwania turnusu rehabilitacyjnego,</w:t>
      </w:r>
    </w:p>
    <w:p w:rsidR="00F401F6" w:rsidRPr="00F401F6" w:rsidRDefault="00F401F6" w:rsidP="00F401F6">
      <w:pPr>
        <w:numPr>
          <w:ilvl w:val="0"/>
          <w:numId w:val="2"/>
        </w:numPr>
        <w:shd w:val="clear" w:color="auto" w:fill="FFFFFF"/>
        <w:spacing w:after="0" w:line="240" w:lineRule="auto"/>
        <w:ind w:left="480" w:right="240"/>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wybrany przez osobę niepełnosprawną ośrodek musi być uprawniony do przyjmowania osób niepełnosprawnych z określonymi w orzeczeniu lub wniosku lekarskim dysfunkcjami lub schorzeniami na określony turnus,</w:t>
      </w:r>
    </w:p>
    <w:p w:rsidR="00F401F6" w:rsidRPr="00F401F6" w:rsidRDefault="00F401F6" w:rsidP="00F401F6">
      <w:pPr>
        <w:numPr>
          <w:ilvl w:val="0"/>
          <w:numId w:val="2"/>
        </w:numPr>
        <w:shd w:val="clear" w:color="auto" w:fill="FFFFFF"/>
        <w:spacing w:after="0" w:line="240" w:lineRule="auto"/>
        <w:ind w:left="480" w:right="240"/>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wybrany przez osobę niepełnosprawną organizator musi być uprawniony do organizowania wybranego turnusu dla osób z określonymi w orzeczeniu lub wniosku lekarskim dysfunkcjami lub schorzeniami.</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 xml:space="preserve">Wyżej przywołane rozporządzenie szczegółowo określa m. in.: warunki, jakie powinna spełniać osoba niepełnosprawna ubiegająca się o uczestnictwo w turnusie; warunki, jakie muszą spełniać organizatorzy turnusów i ośrodki, w których odbywają się turnusy; zasady dokonywania wpisu do rejestru ośrodków i rejestru organizatorów; zakres i sposób kontroli ośrodków oraz organizatorów, a także zakres informacji przekazywanych przez wojewodę Pełnomocnikowi Rządu oraz wzory </w:t>
      </w:r>
      <w:r w:rsidRPr="00F401F6">
        <w:rPr>
          <w:rFonts w:ascii="Arial" w:eastAsia="Times New Roman" w:hAnsi="Arial" w:cs="Arial"/>
          <w:color w:val="4B4B4B"/>
          <w:sz w:val="21"/>
          <w:szCs w:val="21"/>
          <w:lang w:eastAsia="pl-PL"/>
        </w:rPr>
        <w:lastRenderedPageBreak/>
        <w:t>wniosków, zawiadomień i informacji. W/w przepisy regulują także tryb składania i rozpatrywania wniosków o dofinansowanie kosztów uczestnictwa w turnusach rehabilitacyjnych ze środków PFRON, oraz przewidują sankcje w przypadku niespełnienia określonych warunków.</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Powiatowe centra pomocy rodzinie zobowiązane są do udzielania osobom zainteresowanym informacji dotyczących ośrodków i organizatorów turnusów, którzy posiadają wpisy do odpowiednich rejestrów. Dzięki temu osoby niepełnosprawne mogą wybrać ofertę odpowiednią do rodzaju niepełnosprawności i zaleceń lekarza.</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Aktualne informacje o ośrodkach i organizatorach turnusów rehabilitacyjnych, posiadających wpisy do rejestrów wojewody dostępne są w następujących lokalizacjach: </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4"/>
          <w:szCs w:val="24"/>
          <w:lang w:eastAsia="pl-PL"/>
        </w:rPr>
        <w:br/>
      </w:r>
      <w:r w:rsidRPr="00F401F6">
        <w:rPr>
          <w:rFonts w:ascii="Arial" w:eastAsia="Times New Roman" w:hAnsi="Arial" w:cs="Arial"/>
          <w:color w:val="4B4B4B"/>
          <w:sz w:val="21"/>
          <w:szCs w:val="21"/>
          <w:lang w:eastAsia="pl-PL"/>
        </w:rPr>
        <w:t>Na tej stronie znajduje się centralna baza danych, utworzona z 16 wojewódzkich rejestrów ośrodków i 16 wojewódzkich rejestrów organizatorów. Zawiera ona aktualizowane przez wojewodów informacje o ośrodkach i organizatorach, posiadających wpis do odpowiedniego rejestru wojewody. </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Na stronie umożliwiono wyszukiwanie ośrodków i organizatorów według zadanych kryteriów (np. rodzaju turnusu, rodzaju dysfunkcji, adresu). Wyszukane pozycje można następnie wydrukować wraz z danymi kontaktowymi. </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4"/>
          <w:szCs w:val="24"/>
          <w:lang w:eastAsia="pl-PL"/>
        </w:rPr>
        <w:br/>
      </w:r>
      <w:r w:rsidRPr="00F401F6">
        <w:rPr>
          <w:rFonts w:ascii="Arial" w:eastAsia="Times New Roman" w:hAnsi="Arial" w:cs="Arial"/>
          <w:b/>
          <w:bCs/>
          <w:color w:val="4B4B4B"/>
          <w:sz w:val="21"/>
          <w:szCs w:val="21"/>
          <w:lang w:eastAsia="pl-PL"/>
        </w:rPr>
        <w:t>Wpisy do rejestru ośrodków i rejestru organizatorów</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Przepisy szczegółowo określają warunki, które powinny spełniać ośrodki i organizatorzy ubiegający się odpowiednio o wpis do rejestru ośrodków i rejestru organizatorów turnusów dla osób niepełnosprawnych. Wniosek organizatora należy złożyć do właściwego urzędu wojewódzkiego, natomiast wniosek ośrodka należy złożyć do właściwego terytorialnie urzędu marszałkowskiego, który po zaopiniowaniu przesyła go wojewodzie.</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Wnioski o wpis można również składać przez Portal Informacyjno-Usługowy emp@tia: </w:t>
      </w:r>
      <w:hyperlink r:id="rId6" w:tgtFrame="_blank" w:history="1">
        <w:r w:rsidRPr="00F401F6">
          <w:rPr>
            <w:rFonts w:ascii="Arial" w:eastAsia="Times New Roman" w:hAnsi="Arial" w:cs="Arial"/>
            <w:color w:val="5B677D"/>
            <w:sz w:val="21"/>
            <w:u w:val="single"/>
            <w:lang w:eastAsia="pl-PL"/>
          </w:rPr>
          <w:t>http://wnioski.mpips.gov.pl/ewnioski/index.eup?contrastVersion=0</w:t>
        </w:r>
      </w:hyperlink>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Wojewoda prowadzi rejestr ośrodków i rejestr organizatorów turnusów rehabilitacyjnych i dokonuje wpisów do tych rejestrów.</w:t>
      </w:r>
    </w:p>
    <w:p w:rsidR="00F401F6" w:rsidRPr="00F401F6" w:rsidRDefault="00F401F6" w:rsidP="00F401F6">
      <w:pPr>
        <w:shd w:val="clear" w:color="auto" w:fill="FFFFFF"/>
        <w:spacing w:after="240" w:line="240" w:lineRule="auto"/>
        <w:jc w:val="both"/>
        <w:rPr>
          <w:rFonts w:ascii="Arial" w:eastAsia="Times New Roman" w:hAnsi="Arial" w:cs="Arial"/>
          <w:color w:val="4B4B4B"/>
          <w:sz w:val="24"/>
          <w:szCs w:val="24"/>
          <w:lang w:eastAsia="pl-PL"/>
        </w:rPr>
      </w:pPr>
      <w:r w:rsidRPr="00F401F6">
        <w:rPr>
          <w:rFonts w:ascii="Arial" w:eastAsia="Times New Roman" w:hAnsi="Arial" w:cs="Arial"/>
          <w:color w:val="4B4B4B"/>
          <w:sz w:val="21"/>
          <w:szCs w:val="21"/>
          <w:lang w:eastAsia="pl-PL"/>
        </w:rPr>
        <w:t> </w:t>
      </w:r>
      <w:r w:rsidRPr="00F401F6">
        <w:rPr>
          <w:rFonts w:ascii="Arial" w:eastAsia="Times New Roman" w:hAnsi="Arial" w:cs="Arial"/>
          <w:color w:val="4B4B4B"/>
          <w:sz w:val="21"/>
          <w:szCs w:val="21"/>
          <w:lang w:eastAsia="pl-PL"/>
        </w:rPr>
        <w:br/>
        <w:t>Wniosek o wpis do rejestru organizatorów mogą składać osoby fizyczne prowadzące działalność gospodarczą, osoby prawne lub inne jednostki organizacyjne nie posiadające osobowości prawnej, jeżeli przynajmniej od dwóch lat prowadzą działalność na rzecz osób niepełnosprawnych.</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Ośrodki ubiegające się o wpis do rejestru wojewody powinny spełniać określone standardy (m.in. baza noclegowa i żywieniowa dla minimum 20-osobowej grupy osób niepełnosprawnych oraz dla niezbędnych opiekunów i kadry, gabinet lekarski lub zabiegowy, odpowiednie zaplecze do realizacji aktywnych form rehabilitacji, infrastruktura przystosowana do określonej grupy osób niepełnosprawnych). </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Organizatorzy turnusów zobligowani są do realizacji zakładanego programu zajęć indywidualnych, grupowych, zapewnienia odpowiedniej kadry oraz stałej opieki pielęgniarskiej. </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Jeżeli podmiot (ośrodek lub organizator) spełnia wymagane warunki, wpis do odpowiedniego rejestru dokonywany jest niezwłocznie. Wnioskodawca otrzymuje od wojewody zawiadomienie o wpisie do rejestru, które powinno zawierać numer tego wpisu. W przypadku odmowy dokonania takiego wpisu wnioskodawca otrzymuje zawiadomienie wraz z uzasadnieniem odmowy.</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 xml:space="preserve">Organizatorzy turnusów rehabilitacyjnych zobligowani są do corocznego informowania wojewody </w:t>
      </w:r>
      <w:r w:rsidRPr="00F401F6">
        <w:rPr>
          <w:rFonts w:ascii="Arial" w:eastAsia="Times New Roman" w:hAnsi="Arial" w:cs="Arial"/>
          <w:color w:val="4B4B4B"/>
          <w:sz w:val="21"/>
          <w:szCs w:val="21"/>
          <w:lang w:eastAsia="pl-PL"/>
        </w:rPr>
        <w:lastRenderedPageBreak/>
        <w:t>o zrealizowanych turnusach rehabilitacyjnych, w których uczestniczyły osoby korzystające z dofinansowania ze środków PFRON.</w:t>
      </w:r>
      <w:r w:rsidRPr="00F401F6">
        <w:rPr>
          <w:rFonts w:ascii="Arial" w:eastAsia="Times New Roman" w:hAnsi="Arial" w:cs="Arial"/>
          <w:color w:val="4B4B4B"/>
          <w:sz w:val="21"/>
          <w:szCs w:val="21"/>
          <w:lang w:eastAsia="pl-PL"/>
        </w:rPr>
        <w:br/>
        <w:t> </w:t>
      </w:r>
      <w:r w:rsidRPr="00F401F6">
        <w:rPr>
          <w:rFonts w:ascii="Arial" w:eastAsia="Times New Roman" w:hAnsi="Arial" w:cs="Arial"/>
          <w:color w:val="4B4B4B"/>
          <w:sz w:val="21"/>
          <w:szCs w:val="21"/>
          <w:lang w:eastAsia="pl-PL"/>
        </w:rPr>
        <w:br/>
        <w:t>Kontrolę ośrodków i organizatorów przeprowadza wojewoda lub powiatowe centrum pomocy rodzinie.</w:t>
      </w:r>
      <w:r w:rsidRPr="00F401F6">
        <w:rPr>
          <w:rFonts w:ascii="Arial" w:eastAsia="Times New Roman" w:hAnsi="Arial" w:cs="Arial"/>
          <w:color w:val="4B4B4B"/>
          <w:sz w:val="21"/>
          <w:szCs w:val="21"/>
          <w:lang w:eastAsia="pl-PL"/>
        </w:rPr>
        <w:br/>
      </w:r>
      <w:r w:rsidRPr="00F401F6">
        <w:rPr>
          <w:rFonts w:ascii="Arial" w:eastAsia="Times New Roman" w:hAnsi="Arial" w:cs="Arial"/>
          <w:color w:val="4B4B4B"/>
          <w:sz w:val="21"/>
          <w:szCs w:val="21"/>
          <w:lang w:eastAsia="pl-PL"/>
        </w:rPr>
        <w:br/>
        <w:t xml:space="preserve">Podstawa prawna: rozporządzenie Ministra Pracy i Polityki Społecznej z 15 listopada 2007 r. w sprawie turnusów rehabilitacyjnych (Dz. U. Nr 230, poz. 1694 z </w:t>
      </w:r>
      <w:proofErr w:type="spellStart"/>
      <w:r w:rsidRPr="00F401F6">
        <w:rPr>
          <w:rFonts w:ascii="Arial" w:eastAsia="Times New Roman" w:hAnsi="Arial" w:cs="Arial"/>
          <w:color w:val="4B4B4B"/>
          <w:sz w:val="21"/>
          <w:szCs w:val="21"/>
          <w:lang w:eastAsia="pl-PL"/>
        </w:rPr>
        <w:t>późn</w:t>
      </w:r>
      <w:proofErr w:type="spellEnd"/>
      <w:r w:rsidRPr="00F401F6">
        <w:rPr>
          <w:rFonts w:ascii="Arial" w:eastAsia="Times New Roman" w:hAnsi="Arial" w:cs="Arial"/>
          <w:color w:val="4B4B4B"/>
          <w:sz w:val="21"/>
          <w:szCs w:val="21"/>
          <w:lang w:eastAsia="pl-PL"/>
        </w:rPr>
        <w:t>. zm.) </w:t>
      </w:r>
      <w:hyperlink r:id="rId7" w:history="1">
        <w:r w:rsidRPr="00F401F6">
          <w:rPr>
            <w:rFonts w:ascii="Arial" w:eastAsia="Times New Roman" w:hAnsi="Arial" w:cs="Arial"/>
            <w:color w:val="5B677D"/>
            <w:sz w:val="21"/>
            <w:u w:val="single"/>
            <w:lang w:eastAsia="pl-PL"/>
          </w:rPr>
          <w:t>[przejdź do treści rozporządzenia w sprawie turnusów rehabilitacyjnych]</w:t>
        </w:r>
      </w:hyperlink>
      <w:r w:rsidRPr="00F401F6">
        <w:rPr>
          <w:rFonts w:ascii="Arial" w:eastAsia="Times New Roman" w:hAnsi="Arial" w:cs="Arial"/>
          <w:color w:val="4B4B4B"/>
          <w:sz w:val="21"/>
          <w:szCs w:val="21"/>
          <w:lang w:eastAsia="pl-PL"/>
        </w:rPr>
        <w:t>.</w:t>
      </w:r>
    </w:p>
    <w:p w:rsidR="006F0ECB" w:rsidRDefault="006F0ECB"/>
    <w:sectPr w:rsidR="006F0ECB" w:rsidSect="006F0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BA9"/>
    <w:multiLevelType w:val="multilevel"/>
    <w:tmpl w:val="79B0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73190"/>
    <w:multiLevelType w:val="multilevel"/>
    <w:tmpl w:val="336C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01F6"/>
    <w:rsid w:val="006F0ECB"/>
    <w:rsid w:val="00F401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ECB"/>
  </w:style>
  <w:style w:type="paragraph" w:styleId="Nagwek4">
    <w:name w:val="heading 4"/>
    <w:basedOn w:val="Normalny"/>
    <w:link w:val="Nagwek4Znak"/>
    <w:uiPriority w:val="9"/>
    <w:qFormat/>
    <w:rsid w:val="00F401F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F401F6"/>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401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01F6"/>
    <w:rPr>
      <w:b/>
      <w:bCs/>
    </w:rPr>
  </w:style>
  <w:style w:type="character" w:styleId="Hipercze">
    <w:name w:val="Hyperlink"/>
    <w:basedOn w:val="Domylnaczcionkaakapitu"/>
    <w:uiPriority w:val="99"/>
    <w:semiHidden/>
    <w:unhideWhenUsed/>
    <w:rsid w:val="00F401F6"/>
    <w:rPr>
      <w:color w:val="0000FF"/>
      <w:u w:val="single"/>
    </w:rPr>
  </w:style>
</w:styles>
</file>

<file path=word/webSettings.xml><?xml version="1.0" encoding="utf-8"?>
<w:webSettings xmlns:r="http://schemas.openxmlformats.org/officeDocument/2006/relationships" xmlns:w="http://schemas.openxmlformats.org/wordprocessingml/2006/main">
  <w:divs>
    <w:div w:id="6252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patia.mpips.gov.pl/web/piu/dla-swiadczeniobiorcow/turnusy/pra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nioski.mpips.gov.pl/ewnioski/index.eup?contrastVersion=0" TargetMode="External"/><Relationship Id="rId5" Type="http://schemas.openxmlformats.org/officeDocument/2006/relationships/hyperlink" Target="https://empatia.mpips.gov.pl/web/piu/dla-swiadczeniobiorcow/turnusy/praw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6417</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smalord</dc:creator>
  <cp:lastModifiedBy>smalord</cp:lastModifiedBy>
  <cp:revision>1</cp:revision>
  <dcterms:created xsi:type="dcterms:W3CDTF">2024-01-17T13:12:00Z</dcterms:created>
  <dcterms:modified xsi:type="dcterms:W3CDTF">2024-01-17T13:13:00Z</dcterms:modified>
</cp:coreProperties>
</file>